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F6" w:rsidRDefault="0058566B" w:rsidP="0058566B">
      <w:pPr>
        <w:spacing w:after="0" w:line="240" w:lineRule="auto"/>
      </w:pPr>
      <w:r>
        <w:rPr>
          <w:b/>
        </w:rPr>
        <w:t>ARST@RSA</w:t>
      </w:r>
    </w:p>
    <w:p w:rsidR="0058566B" w:rsidRDefault="0058566B" w:rsidP="0058566B">
      <w:pPr>
        <w:spacing w:after="0" w:line="240" w:lineRule="auto"/>
      </w:pPr>
      <w:r>
        <w:t>May 22, 2014</w:t>
      </w:r>
    </w:p>
    <w:p w:rsidR="0058566B" w:rsidRDefault="0058566B" w:rsidP="0058566B">
      <w:pPr>
        <w:spacing w:after="0" w:line="240" w:lineRule="auto"/>
      </w:pPr>
      <w:r>
        <w:t>“Science &amp; Social Justice”</w:t>
      </w:r>
    </w:p>
    <w:p w:rsidR="0058566B" w:rsidRDefault="0058566B" w:rsidP="0058566B">
      <w:pPr>
        <w:spacing w:after="0" w:line="240" w:lineRule="auto"/>
      </w:pPr>
    </w:p>
    <w:p w:rsidR="001F69AE" w:rsidRDefault="001F69AE" w:rsidP="0058566B">
      <w:pPr>
        <w:spacing w:after="0" w:line="240" w:lineRule="auto"/>
      </w:pPr>
      <w:r w:rsidRPr="001F69AE">
        <w:t xml:space="preserve">From the disposal of toxic substances to the Tuskegee Syphilis Experiments, scientific practices have been implicated in abetting social injustice and inequalities. Yet, scientific practices were instrumental in making some of these problems visible and exigent in the first place, and people consistently turn to science as a resource for argument and a resource for identity creation in the face of inequity. The intersection of science and social justice calls for critical interrogation by rhetorical scholars. The theme of “Science and Social Justice” opens a space for conversations and inquiries about how science—broadly understood to include scientific, medical, technological and environmental concerns—has played a role in ongoing oppression and resistance to oppression based on race, class, gender, sexual orientation, ability, disease condition, etc. </w:t>
      </w:r>
    </w:p>
    <w:p w:rsidR="001F69AE" w:rsidRDefault="001F69AE" w:rsidP="0058566B">
      <w:pPr>
        <w:spacing w:after="0" w:line="240" w:lineRule="auto"/>
      </w:pPr>
    </w:p>
    <w:p w:rsidR="00B56171" w:rsidRDefault="00B56171" w:rsidP="0058566B">
      <w:pPr>
        <w:spacing w:after="0" w:line="240" w:lineRule="auto"/>
      </w:pPr>
    </w:p>
    <w:tbl>
      <w:tblPr>
        <w:tblStyle w:val="TableGrid"/>
        <w:tblW w:w="0" w:type="auto"/>
        <w:tblLook w:val="04A0"/>
      </w:tblPr>
      <w:tblGrid>
        <w:gridCol w:w="1638"/>
        <w:gridCol w:w="7938"/>
      </w:tblGrid>
      <w:tr w:rsidR="00897EC1" w:rsidTr="00F02E48">
        <w:tc>
          <w:tcPr>
            <w:tcW w:w="1638" w:type="dxa"/>
          </w:tcPr>
          <w:p w:rsidR="00897EC1" w:rsidRDefault="00E97DC4" w:rsidP="001F69AE">
            <w:pPr>
              <w:spacing w:beforeLines="60" w:afterLines="60"/>
            </w:pPr>
            <w:r>
              <w:t>8:00-9:00</w:t>
            </w:r>
          </w:p>
        </w:tc>
        <w:tc>
          <w:tcPr>
            <w:tcW w:w="7938" w:type="dxa"/>
          </w:tcPr>
          <w:p w:rsidR="00897EC1" w:rsidRPr="00897EC1" w:rsidRDefault="00897EC1" w:rsidP="00897EC1">
            <w:pPr>
              <w:spacing w:before="120" w:after="120"/>
            </w:pPr>
            <w:r>
              <w:rPr>
                <w:b/>
              </w:rPr>
              <w:t>REGISTRATION</w:t>
            </w:r>
          </w:p>
        </w:tc>
      </w:tr>
      <w:tr w:rsidR="00B56171" w:rsidTr="00294C96">
        <w:tc>
          <w:tcPr>
            <w:tcW w:w="1638" w:type="dxa"/>
          </w:tcPr>
          <w:p w:rsidR="00B56171" w:rsidRDefault="00E97DC4" w:rsidP="001F69AE">
            <w:pPr>
              <w:spacing w:beforeLines="60" w:afterLines="60"/>
            </w:pPr>
            <w:r>
              <w:t>9:00-10:20</w:t>
            </w:r>
          </w:p>
        </w:tc>
        <w:tc>
          <w:tcPr>
            <w:tcW w:w="7938" w:type="dxa"/>
          </w:tcPr>
          <w:p w:rsidR="00B56171" w:rsidRDefault="00294C96" w:rsidP="00294C96">
            <w:pPr>
              <w:spacing w:before="60"/>
              <w:rPr>
                <w:b/>
              </w:rPr>
            </w:pPr>
            <w:r>
              <w:rPr>
                <w:b/>
              </w:rPr>
              <w:t>Justice, Food &amp; Health</w:t>
            </w:r>
          </w:p>
          <w:p w:rsidR="00294C96" w:rsidRDefault="00294C96" w:rsidP="0058566B"/>
          <w:p w:rsidR="00294C96" w:rsidRPr="00294C96" w:rsidRDefault="00294C96" w:rsidP="00294C96">
            <w:r>
              <w:t>“</w:t>
            </w:r>
            <w:r w:rsidRPr="00294C96">
              <w:t>What’s in a Name? The Diabetics’ Civil Wars</w:t>
            </w:r>
            <w:r>
              <w:t>”</w:t>
            </w:r>
          </w:p>
          <w:p w:rsidR="00294C96" w:rsidRDefault="00294C96" w:rsidP="00294C96">
            <w:pPr>
              <w:pStyle w:val="ListParagraph"/>
              <w:numPr>
                <w:ilvl w:val="0"/>
                <w:numId w:val="1"/>
              </w:numPr>
            </w:pPr>
            <w:r>
              <w:t xml:space="preserve">Lora </w:t>
            </w:r>
            <w:proofErr w:type="spellStart"/>
            <w:r>
              <w:t>Arduser</w:t>
            </w:r>
            <w:proofErr w:type="spellEnd"/>
            <w:r>
              <w:t>, University of Cincinnati</w:t>
            </w:r>
          </w:p>
          <w:p w:rsidR="00897EC1" w:rsidRDefault="00897EC1" w:rsidP="00897EC1"/>
          <w:p w:rsidR="00294C96" w:rsidRDefault="00294C96" w:rsidP="0058566B">
            <w:r>
              <w:t>“</w:t>
            </w:r>
            <w:r w:rsidRPr="00294C96">
              <w:t xml:space="preserve">Stuffed and Starved: The </w:t>
            </w:r>
            <w:proofErr w:type="spellStart"/>
            <w:r w:rsidRPr="00294C96">
              <w:t>Biopolitics</w:t>
            </w:r>
            <w:proofErr w:type="spellEnd"/>
            <w:r w:rsidRPr="00294C96">
              <w:t xml:space="preserve"> of Food Justice</w:t>
            </w:r>
            <w:r>
              <w:t>”</w:t>
            </w:r>
          </w:p>
          <w:p w:rsidR="00294C96" w:rsidRDefault="00294C96" w:rsidP="00294C96">
            <w:pPr>
              <w:pStyle w:val="ListParagraph"/>
              <w:numPr>
                <w:ilvl w:val="0"/>
                <w:numId w:val="1"/>
              </w:numPr>
            </w:pPr>
            <w:r>
              <w:t>Kathleen Hunt, University of Utah</w:t>
            </w:r>
          </w:p>
          <w:p w:rsidR="00897EC1" w:rsidRDefault="00897EC1" w:rsidP="00897EC1"/>
          <w:p w:rsidR="00294C96" w:rsidRDefault="00294C96" w:rsidP="00897EC1">
            <w:r>
              <w:t>“</w:t>
            </w:r>
            <w:r w:rsidRPr="00294C96">
              <w:t>Medical and Scientific Practices in Toronto Forest and Open Air Schools</w:t>
            </w:r>
            <w:r>
              <w:t>”</w:t>
            </w:r>
          </w:p>
          <w:p w:rsidR="00294C96" w:rsidRDefault="00294C96" w:rsidP="00897EC1">
            <w:pPr>
              <w:pStyle w:val="ListParagraph"/>
              <w:numPr>
                <w:ilvl w:val="0"/>
                <w:numId w:val="1"/>
              </w:numPr>
            </w:pPr>
            <w:r>
              <w:t>Patty Kelly, University of British Columbia</w:t>
            </w:r>
          </w:p>
          <w:p w:rsidR="00897EC1" w:rsidRPr="00294C96" w:rsidRDefault="00897EC1" w:rsidP="00897EC1">
            <w:pPr>
              <w:spacing w:after="60"/>
            </w:pPr>
          </w:p>
        </w:tc>
      </w:tr>
      <w:tr w:rsidR="00E97DC4" w:rsidTr="00F02E48">
        <w:tc>
          <w:tcPr>
            <w:tcW w:w="1638" w:type="dxa"/>
          </w:tcPr>
          <w:p w:rsidR="00E97DC4" w:rsidRDefault="00E97DC4" w:rsidP="001F69AE">
            <w:pPr>
              <w:spacing w:beforeLines="60" w:afterLines="60"/>
            </w:pPr>
            <w:r>
              <w:t>10:20-10:30</w:t>
            </w:r>
          </w:p>
        </w:tc>
        <w:tc>
          <w:tcPr>
            <w:tcW w:w="7938" w:type="dxa"/>
          </w:tcPr>
          <w:p w:rsidR="00E97DC4" w:rsidRPr="00897EC1" w:rsidRDefault="00E97DC4" w:rsidP="00F02E48">
            <w:pPr>
              <w:spacing w:before="120" w:after="120"/>
            </w:pPr>
            <w:r>
              <w:rPr>
                <w:b/>
              </w:rPr>
              <w:t>Break</w:t>
            </w:r>
          </w:p>
        </w:tc>
      </w:tr>
      <w:tr w:rsidR="00B56171" w:rsidTr="00294C96">
        <w:tc>
          <w:tcPr>
            <w:tcW w:w="1638" w:type="dxa"/>
          </w:tcPr>
          <w:p w:rsidR="00B56171" w:rsidRDefault="00E97DC4" w:rsidP="001F69AE">
            <w:pPr>
              <w:spacing w:beforeLines="60" w:afterLines="60"/>
            </w:pPr>
            <w:r>
              <w:t>10:30-11:50</w:t>
            </w:r>
          </w:p>
        </w:tc>
        <w:tc>
          <w:tcPr>
            <w:tcW w:w="7938" w:type="dxa"/>
          </w:tcPr>
          <w:p w:rsidR="00B56171" w:rsidRPr="00294C96" w:rsidRDefault="00294C96" w:rsidP="00294C96">
            <w:pPr>
              <w:spacing w:before="60"/>
              <w:rPr>
                <w:b/>
              </w:rPr>
            </w:pPr>
            <w:r w:rsidRPr="00294C96">
              <w:rPr>
                <w:b/>
              </w:rPr>
              <w:t>Environment &amp; Bioethics</w:t>
            </w:r>
          </w:p>
          <w:p w:rsidR="00294C96" w:rsidRDefault="00294C96" w:rsidP="0058566B"/>
          <w:p w:rsidR="00294C96" w:rsidRPr="00294C96" w:rsidRDefault="00294C96" w:rsidP="0058566B">
            <w:pPr>
              <w:rPr>
                <w:rFonts w:cs="Times New Roman"/>
                <w:szCs w:val="24"/>
              </w:rPr>
            </w:pPr>
            <w:r>
              <w:rPr>
                <w:rFonts w:eastAsia="Times New Roman" w:cs="Times New Roman"/>
                <w:b/>
                <w:szCs w:val="24"/>
              </w:rPr>
              <w:t>“</w:t>
            </w:r>
            <w:r w:rsidRPr="00294C96">
              <w:rPr>
                <w:rFonts w:eastAsia="Times New Roman" w:cs="Times New Roman"/>
                <w:szCs w:val="24"/>
              </w:rPr>
              <w:t>Significant Ghosts:</w:t>
            </w:r>
            <w:r w:rsidRPr="00294C96">
              <w:rPr>
                <w:rFonts w:eastAsia="Times New Roman" w:cs="Times New Roman"/>
                <w:b/>
                <w:szCs w:val="24"/>
              </w:rPr>
              <w:t xml:space="preserve"> </w:t>
            </w:r>
            <w:r w:rsidRPr="00294C96">
              <w:rPr>
                <w:rFonts w:eastAsia="Times New Roman" w:cs="Times New Roman"/>
                <w:szCs w:val="24"/>
              </w:rPr>
              <w:t>Mapping the Rhetorical Landscape of Agent Orange</w:t>
            </w:r>
            <w:r>
              <w:rPr>
                <w:rFonts w:eastAsia="Times New Roman" w:cs="Times New Roman"/>
                <w:szCs w:val="24"/>
              </w:rPr>
              <w:t>”</w:t>
            </w:r>
          </w:p>
          <w:p w:rsidR="00294C96" w:rsidRDefault="00294C96" w:rsidP="00294C96">
            <w:pPr>
              <w:pStyle w:val="ListParagraph"/>
              <w:numPr>
                <w:ilvl w:val="0"/>
                <w:numId w:val="1"/>
              </w:numPr>
            </w:pPr>
            <w:r>
              <w:t xml:space="preserve">Sarah-Beth </w:t>
            </w:r>
            <w:proofErr w:type="spellStart"/>
            <w:r>
              <w:t>Hopton</w:t>
            </w:r>
            <w:proofErr w:type="spellEnd"/>
            <w:r>
              <w:t>, University of South Florida</w:t>
            </w:r>
          </w:p>
          <w:p w:rsidR="00897EC1" w:rsidRDefault="00897EC1" w:rsidP="00897EC1"/>
          <w:p w:rsidR="00294C96" w:rsidRDefault="00897EC1" w:rsidP="00294C96">
            <w:r>
              <w:t>“</w:t>
            </w:r>
            <w:r w:rsidRPr="00897EC1">
              <w:t xml:space="preserve">Bioethics as a Way of Life: Van Rensselaer Potter and the Global </w:t>
            </w:r>
            <w:proofErr w:type="spellStart"/>
            <w:r w:rsidRPr="00897EC1">
              <w:t>Bioethos</w:t>
            </w:r>
            <w:proofErr w:type="spellEnd"/>
            <w:r>
              <w:t>”</w:t>
            </w:r>
          </w:p>
          <w:p w:rsidR="00294C96" w:rsidRDefault="00294C96" w:rsidP="00294C96">
            <w:pPr>
              <w:pStyle w:val="ListParagraph"/>
              <w:numPr>
                <w:ilvl w:val="0"/>
                <w:numId w:val="1"/>
              </w:numPr>
            </w:pPr>
            <w:r>
              <w:t>Janelle Johnson, University of Wisconsin-Madison</w:t>
            </w:r>
          </w:p>
          <w:p w:rsidR="00897EC1" w:rsidRDefault="00897EC1" w:rsidP="00897EC1"/>
          <w:p w:rsidR="00897EC1" w:rsidRDefault="00897EC1" w:rsidP="00897EC1">
            <w:r>
              <w:t xml:space="preserve">“Language, Scientific Rhetoric and the </w:t>
            </w:r>
            <w:proofErr w:type="spellStart"/>
            <w:r>
              <w:t>Atrazine</w:t>
            </w:r>
            <w:proofErr w:type="spellEnd"/>
            <w:r>
              <w:t xml:space="preserve"> Wars”</w:t>
            </w:r>
          </w:p>
          <w:p w:rsidR="00294C96" w:rsidRDefault="00294C96" w:rsidP="00294C96">
            <w:pPr>
              <w:pStyle w:val="ListParagraph"/>
              <w:numPr>
                <w:ilvl w:val="0"/>
                <w:numId w:val="1"/>
              </w:numPr>
            </w:pPr>
            <w:r>
              <w:t>Carol Reeves, Butler University</w:t>
            </w:r>
          </w:p>
          <w:p w:rsidR="00294C96" w:rsidRDefault="00294C96" w:rsidP="0058566B"/>
        </w:tc>
      </w:tr>
      <w:tr w:rsidR="00B56171" w:rsidTr="00294C96">
        <w:tc>
          <w:tcPr>
            <w:tcW w:w="1638" w:type="dxa"/>
          </w:tcPr>
          <w:p w:rsidR="00B56171" w:rsidRDefault="00E97DC4" w:rsidP="001F69AE">
            <w:pPr>
              <w:spacing w:beforeLines="60" w:afterLines="60"/>
            </w:pPr>
            <w:r>
              <w:t>11:50-1:00</w:t>
            </w:r>
          </w:p>
        </w:tc>
        <w:tc>
          <w:tcPr>
            <w:tcW w:w="7938" w:type="dxa"/>
          </w:tcPr>
          <w:p w:rsidR="00B56171" w:rsidRPr="00897EC1" w:rsidRDefault="00897EC1" w:rsidP="00897EC1">
            <w:pPr>
              <w:spacing w:before="120" w:after="120"/>
            </w:pPr>
            <w:r>
              <w:rPr>
                <w:b/>
              </w:rPr>
              <w:t>LUNCH</w:t>
            </w:r>
            <w:r>
              <w:t xml:space="preserve"> (on your own)</w:t>
            </w:r>
          </w:p>
        </w:tc>
      </w:tr>
      <w:tr w:rsidR="00B56171" w:rsidTr="00294C96">
        <w:tc>
          <w:tcPr>
            <w:tcW w:w="1638" w:type="dxa"/>
          </w:tcPr>
          <w:p w:rsidR="00B56171" w:rsidRDefault="00E97DC4" w:rsidP="001F69AE">
            <w:pPr>
              <w:spacing w:beforeLines="60" w:afterLines="60"/>
            </w:pPr>
            <w:r>
              <w:lastRenderedPageBreak/>
              <w:t>1:00-2:20</w:t>
            </w:r>
          </w:p>
        </w:tc>
        <w:tc>
          <w:tcPr>
            <w:tcW w:w="7938" w:type="dxa"/>
          </w:tcPr>
          <w:p w:rsidR="00B56171" w:rsidRDefault="00897EC1" w:rsidP="00897EC1">
            <w:pPr>
              <w:spacing w:before="60"/>
              <w:rPr>
                <w:rFonts w:ascii="Didot" w:hAnsi="Didot" w:cs="Didot"/>
                <w:b/>
                <w:sz w:val="22"/>
              </w:rPr>
            </w:pPr>
            <w:r w:rsidRPr="0039397E">
              <w:rPr>
                <w:rFonts w:ascii="Didot" w:hAnsi="Didot" w:cs="Didot"/>
                <w:b/>
                <w:sz w:val="22"/>
              </w:rPr>
              <w:t>Theorizing Gender and the Neurosciences</w:t>
            </w:r>
          </w:p>
          <w:p w:rsidR="00897EC1" w:rsidRDefault="00897EC1" w:rsidP="0058566B"/>
          <w:p w:rsidR="00897EC1" w:rsidRDefault="00897EC1" w:rsidP="0058566B">
            <w:r>
              <w:t>“</w:t>
            </w:r>
            <w:r w:rsidRPr="00897EC1">
              <w:t>How Good Brain Science Gets That Way: Studying the Rhetorical Production of Sexed and Gendered Brains</w:t>
            </w:r>
            <w:r>
              <w:t>”</w:t>
            </w:r>
          </w:p>
          <w:p w:rsidR="00897EC1" w:rsidRDefault="00897EC1" w:rsidP="00897EC1">
            <w:pPr>
              <w:pStyle w:val="ListParagraph"/>
              <w:numPr>
                <w:ilvl w:val="0"/>
                <w:numId w:val="1"/>
              </w:numPr>
            </w:pPr>
            <w:proofErr w:type="spellStart"/>
            <w:r>
              <w:t>Jordynn</w:t>
            </w:r>
            <w:proofErr w:type="spellEnd"/>
            <w:r>
              <w:t xml:space="preserve"> Jack, University of North Carolina-Chapel Hill</w:t>
            </w:r>
          </w:p>
          <w:p w:rsidR="00897EC1" w:rsidRDefault="00897EC1" w:rsidP="00897EC1"/>
          <w:p w:rsidR="00897EC1" w:rsidRDefault="00897EC1" w:rsidP="0058566B">
            <w:r>
              <w:t>“</w:t>
            </w:r>
            <w:r w:rsidRPr="00897EC1">
              <w:t xml:space="preserve">The Brain, Gendered Advice, and </w:t>
            </w:r>
            <w:proofErr w:type="spellStart"/>
            <w:r w:rsidRPr="00897EC1">
              <w:t>Neuro</w:t>
            </w:r>
            <w:proofErr w:type="spellEnd"/>
            <w:r w:rsidRPr="00897EC1">
              <w:t>-Claims in Popular Magazines</w:t>
            </w:r>
            <w:r>
              <w:t>”</w:t>
            </w:r>
          </w:p>
          <w:p w:rsidR="00897EC1" w:rsidRDefault="00897EC1" w:rsidP="00897EC1">
            <w:pPr>
              <w:pStyle w:val="ListParagraph"/>
              <w:numPr>
                <w:ilvl w:val="0"/>
                <w:numId w:val="1"/>
              </w:numPr>
            </w:pPr>
            <w:r>
              <w:t>David Gruber, City University of Hong Kong</w:t>
            </w:r>
          </w:p>
          <w:p w:rsidR="00897EC1" w:rsidRDefault="00897EC1" w:rsidP="00897EC1"/>
          <w:p w:rsidR="00897EC1" w:rsidRDefault="00897EC1" w:rsidP="0058566B">
            <w:r>
              <w:t>“</w:t>
            </w:r>
            <w:r w:rsidRPr="00897EC1">
              <w:t>Rethinking Minds, Bodies, and Language: Relational Causality and/in Rhetoric Studies</w:t>
            </w:r>
            <w:r>
              <w:t>”</w:t>
            </w:r>
          </w:p>
          <w:p w:rsidR="00897EC1" w:rsidRDefault="00897EC1" w:rsidP="00897EC1">
            <w:pPr>
              <w:pStyle w:val="ListParagraph"/>
              <w:numPr>
                <w:ilvl w:val="0"/>
                <w:numId w:val="1"/>
              </w:numPr>
            </w:pPr>
            <w:r>
              <w:t>Chris Mays, Illinois State University</w:t>
            </w:r>
          </w:p>
          <w:p w:rsidR="00897EC1" w:rsidRDefault="00897EC1" w:rsidP="00897EC1"/>
        </w:tc>
      </w:tr>
      <w:tr w:rsidR="00E97DC4" w:rsidTr="00F02E48">
        <w:tc>
          <w:tcPr>
            <w:tcW w:w="1638" w:type="dxa"/>
          </w:tcPr>
          <w:p w:rsidR="00E97DC4" w:rsidRDefault="00E97DC4" w:rsidP="001F69AE">
            <w:pPr>
              <w:spacing w:beforeLines="60" w:afterLines="60"/>
            </w:pPr>
            <w:r>
              <w:t>2:20-2:30</w:t>
            </w:r>
          </w:p>
        </w:tc>
        <w:tc>
          <w:tcPr>
            <w:tcW w:w="7938" w:type="dxa"/>
          </w:tcPr>
          <w:p w:rsidR="00E97DC4" w:rsidRPr="00897EC1" w:rsidRDefault="00E97DC4" w:rsidP="00F02E48">
            <w:pPr>
              <w:spacing w:before="120" w:after="120"/>
            </w:pPr>
            <w:r>
              <w:rPr>
                <w:b/>
              </w:rPr>
              <w:t>Break</w:t>
            </w:r>
          </w:p>
        </w:tc>
      </w:tr>
      <w:tr w:rsidR="00897EC1" w:rsidTr="00294C96">
        <w:tc>
          <w:tcPr>
            <w:tcW w:w="1638" w:type="dxa"/>
          </w:tcPr>
          <w:p w:rsidR="00897EC1" w:rsidRDefault="00E97DC4" w:rsidP="001F69AE">
            <w:pPr>
              <w:spacing w:beforeLines="60" w:afterLines="60"/>
            </w:pPr>
            <w:r>
              <w:t>2:30-4:00</w:t>
            </w:r>
          </w:p>
        </w:tc>
        <w:tc>
          <w:tcPr>
            <w:tcW w:w="7938" w:type="dxa"/>
          </w:tcPr>
          <w:p w:rsidR="00897EC1" w:rsidRDefault="00897EC1" w:rsidP="00897EC1">
            <w:pPr>
              <w:spacing w:before="60"/>
              <w:rPr>
                <w:rFonts w:ascii="Didot" w:hAnsi="Didot" w:cs="Didot"/>
                <w:b/>
                <w:sz w:val="22"/>
              </w:rPr>
            </w:pPr>
            <w:r>
              <w:rPr>
                <w:rFonts w:ascii="Didot" w:hAnsi="Didot" w:cs="Didot"/>
                <w:b/>
                <w:sz w:val="22"/>
              </w:rPr>
              <w:t>Roundtable on ROST, Social Justice &amp; Community Engagement</w:t>
            </w:r>
          </w:p>
          <w:p w:rsidR="00897EC1" w:rsidRDefault="00897EC1" w:rsidP="00897EC1">
            <w:pPr>
              <w:spacing w:before="60"/>
              <w:rPr>
                <w:rFonts w:ascii="Didot" w:hAnsi="Didot" w:cs="Didot"/>
                <w:b/>
                <w:sz w:val="22"/>
              </w:rPr>
            </w:pPr>
          </w:p>
          <w:p w:rsidR="00897EC1" w:rsidRPr="00897EC1" w:rsidRDefault="00897EC1" w:rsidP="00897EC1">
            <w:pPr>
              <w:pStyle w:val="ListParagraph"/>
              <w:numPr>
                <w:ilvl w:val="0"/>
                <w:numId w:val="1"/>
              </w:numPr>
              <w:spacing w:before="60"/>
              <w:rPr>
                <w:rFonts w:ascii="Didot" w:hAnsi="Didot" w:cs="Didot"/>
                <w:b/>
                <w:sz w:val="22"/>
              </w:rPr>
            </w:pPr>
            <w:r>
              <w:rPr>
                <w:rFonts w:ascii="Didot" w:hAnsi="Didot" w:cs="Didot"/>
                <w:sz w:val="22"/>
              </w:rPr>
              <w:t xml:space="preserve">Leah </w:t>
            </w:r>
            <w:proofErr w:type="spellStart"/>
            <w:r>
              <w:rPr>
                <w:rFonts w:ascii="Didot" w:hAnsi="Didot" w:cs="Didot"/>
                <w:sz w:val="22"/>
              </w:rPr>
              <w:t>Ceccarelli</w:t>
            </w:r>
            <w:proofErr w:type="spellEnd"/>
            <w:r>
              <w:rPr>
                <w:rFonts w:ascii="Didot" w:hAnsi="Didot" w:cs="Didot"/>
                <w:sz w:val="22"/>
              </w:rPr>
              <w:t>, University of Washington (chair)</w:t>
            </w:r>
          </w:p>
          <w:p w:rsidR="00897EC1" w:rsidRPr="00897EC1" w:rsidRDefault="00897EC1" w:rsidP="00897EC1">
            <w:pPr>
              <w:pStyle w:val="ListParagraph"/>
              <w:numPr>
                <w:ilvl w:val="0"/>
                <w:numId w:val="1"/>
              </w:numPr>
              <w:spacing w:before="60"/>
              <w:rPr>
                <w:rFonts w:ascii="Didot" w:hAnsi="Didot" w:cs="Didot"/>
                <w:b/>
                <w:sz w:val="22"/>
              </w:rPr>
            </w:pPr>
            <w:r>
              <w:rPr>
                <w:rFonts w:ascii="Didot" w:hAnsi="Didot" w:cs="Didot"/>
                <w:sz w:val="22"/>
              </w:rPr>
              <w:t xml:space="preserve">Danielle </w:t>
            </w:r>
            <w:proofErr w:type="spellStart"/>
            <w:r>
              <w:rPr>
                <w:rFonts w:ascii="Didot" w:hAnsi="Didot" w:cs="Didot"/>
                <w:sz w:val="22"/>
              </w:rPr>
              <w:t>Endres</w:t>
            </w:r>
            <w:proofErr w:type="spellEnd"/>
            <w:r>
              <w:rPr>
                <w:rFonts w:ascii="Didot" w:hAnsi="Didot" w:cs="Didot"/>
                <w:sz w:val="22"/>
              </w:rPr>
              <w:t>, University of Utah</w:t>
            </w:r>
          </w:p>
          <w:p w:rsidR="00897EC1" w:rsidRDefault="00897EC1" w:rsidP="00897EC1">
            <w:pPr>
              <w:pStyle w:val="ListParagraph"/>
              <w:numPr>
                <w:ilvl w:val="0"/>
                <w:numId w:val="1"/>
              </w:numPr>
              <w:spacing w:before="60"/>
              <w:rPr>
                <w:rFonts w:ascii="Didot" w:hAnsi="Didot" w:cs="Didot"/>
                <w:b/>
                <w:sz w:val="22"/>
              </w:rPr>
            </w:pPr>
            <w:r>
              <w:rPr>
                <w:rFonts w:ascii="Didot" w:hAnsi="Didot" w:cs="Didot"/>
                <w:sz w:val="22"/>
              </w:rPr>
              <w:t>John Jackson, University of Colorado-Boulder</w:t>
            </w:r>
          </w:p>
          <w:p w:rsidR="00897EC1" w:rsidRPr="00897EC1" w:rsidRDefault="00897EC1" w:rsidP="00897EC1">
            <w:pPr>
              <w:pStyle w:val="ListParagraph"/>
              <w:numPr>
                <w:ilvl w:val="0"/>
                <w:numId w:val="1"/>
              </w:numPr>
              <w:spacing w:before="60"/>
              <w:rPr>
                <w:rFonts w:ascii="Didot" w:hAnsi="Didot" w:cs="Didot"/>
                <w:b/>
                <w:sz w:val="22"/>
              </w:rPr>
            </w:pPr>
            <w:r>
              <w:rPr>
                <w:rFonts w:ascii="Didot" w:hAnsi="Didot" w:cs="Didot"/>
                <w:sz w:val="22"/>
              </w:rPr>
              <w:t>John Lynch, University of Cincinnati</w:t>
            </w:r>
          </w:p>
          <w:p w:rsidR="00897EC1" w:rsidRPr="00897EC1" w:rsidRDefault="00897EC1" w:rsidP="00897EC1">
            <w:pPr>
              <w:pStyle w:val="ListParagraph"/>
              <w:numPr>
                <w:ilvl w:val="0"/>
                <w:numId w:val="1"/>
              </w:numPr>
              <w:spacing w:before="60"/>
              <w:rPr>
                <w:rFonts w:ascii="Didot" w:hAnsi="Didot" w:cs="Didot"/>
                <w:b/>
                <w:sz w:val="22"/>
              </w:rPr>
            </w:pPr>
            <w:r>
              <w:rPr>
                <w:rFonts w:ascii="Didot" w:hAnsi="Didot" w:cs="Didot"/>
                <w:sz w:val="22"/>
              </w:rPr>
              <w:t xml:space="preserve">Lisa </w:t>
            </w:r>
            <w:proofErr w:type="spellStart"/>
            <w:r>
              <w:rPr>
                <w:rFonts w:ascii="Didot" w:hAnsi="Didot" w:cs="Didot"/>
                <w:sz w:val="22"/>
              </w:rPr>
              <w:t>Meloncon</w:t>
            </w:r>
            <w:proofErr w:type="spellEnd"/>
            <w:r>
              <w:rPr>
                <w:rFonts w:ascii="Didot" w:hAnsi="Didot" w:cs="Didot"/>
                <w:sz w:val="22"/>
              </w:rPr>
              <w:t>, University of Cincinnati</w:t>
            </w:r>
          </w:p>
          <w:p w:rsidR="00897EC1" w:rsidRPr="00897EC1" w:rsidRDefault="00897EC1" w:rsidP="00897EC1">
            <w:pPr>
              <w:pStyle w:val="ListParagraph"/>
              <w:numPr>
                <w:ilvl w:val="0"/>
                <w:numId w:val="1"/>
              </w:numPr>
              <w:spacing w:before="60"/>
              <w:rPr>
                <w:rFonts w:ascii="Didot" w:hAnsi="Didot" w:cs="Didot"/>
                <w:b/>
                <w:sz w:val="22"/>
              </w:rPr>
            </w:pPr>
            <w:r>
              <w:rPr>
                <w:rFonts w:ascii="Didot" w:hAnsi="Didot" w:cs="Didot"/>
                <w:sz w:val="22"/>
              </w:rPr>
              <w:t>J. Blake Scott, University of Central Florida</w:t>
            </w:r>
          </w:p>
          <w:p w:rsidR="00897EC1" w:rsidRPr="00E97DC4" w:rsidRDefault="00897EC1" w:rsidP="00E97DC4">
            <w:pPr>
              <w:spacing w:before="60"/>
              <w:rPr>
                <w:rFonts w:ascii="Didot" w:hAnsi="Didot" w:cs="Didot"/>
                <w:b/>
                <w:sz w:val="22"/>
              </w:rPr>
            </w:pPr>
          </w:p>
        </w:tc>
      </w:tr>
    </w:tbl>
    <w:p w:rsidR="00B56171" w:rsidRPr="0058566B" w:rsidRDefault="00B56171" w:rsidP="0058566B">
      <w:pPr>
        <w:spacing w:after="0" w:line="240" w:lineRule="auto"/>
      </w:pPr>
    </w:p>
    <w:sectPr w:rsidR="00B56171" w:rsidRPr="0058566B" w:rsidSect="006C4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agenet Cherokee">
    <w:panose1 w:val="02020602070100000000"/>
    <w:charset w:val="00"/>
    <w:family w:val="roman"/>
    <w:pitch w:val="variable"/>
    <w:sig w:usb0="00000003" w:usb1="00000000" w:usb2="00001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dot">
    <w:altName w:val="Times New Roman"/>
    <w:charset w:val="00"/>
    <w:family w:val="auto"/>
    <w:pitch w:val="variable"/>
    <w:sig w:usb0="00000000" w:usb1="00000000" w:usb2="00000000" w:usb3="00000000" w:csb0="000001F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3164B"/>
    <w:multiLevelType w:val="hybridMultilevel"/>
    <w:tmpl w:val="51BA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566B"/>
    <w:rsid w:val="00022710"/>
    <w:rsid w:val="001F69AE"/>
    <w:rsid w:val="00272E5F"/>
    <w:rsid w:val="00294C96"/>
    <w:rsid w:val="003311DC"/>
    <w:rsid w:val="0058566B"/>
    <w:rsid w:val="005C673D"/>
    <w:rsid w:val="006C077F"/>
    <w:rsid w:val="006C4DF6"/>
    <w:rsid w:val="007012BE"/>
    <w:rsid w:val="00767AEC"/>
    <w:rsid w:val="00897EC1"/>
    <w:rsid w:val="008F2C60"/>
    <w:rsid w:val="00961FEF"/>
    <w:rsid w:val="00B56171"/>
    <w:rsid w:val="00E80501"/>
    <w:rsid w:val="00E97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lantagenet Cherokee" w:eastAsiaTheme="minorHAnsi" w:hAnsi="Plantagenet Cherokee" w:cstheme="majorBidi"/>
        <w:color w:val="1957F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60"/>
    <w:rPr>
      <w:rFonts w:ascii="Times New Roman" w:hAnsi="Times New Roman" w:cstheme="minorBidi"/>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2E5F"/>
    <w:pPr>
      <w:framePr w:w="7920" w:h="1980" w:hRule="exact" w:hSpace="180" w:wrap="auto" w:hAnchor="page" w:xAlign="center" w:yAlign="bottom"/>
      <w:ind w:left="2880"/>
    </w:pPr>
    <w:rPr>
      <w:rFonts w:asciiTheme="majorHAnsi" w:eastAsiaTheme="majorEastAsia" w:hAnsiTheme="majorHAnsi"/>
      <w:sz w:val="32"/>
    </w:rPr>
  </w:style>
  <w:style w:type="paragraph" w:styleId="BodyText">
    <w:name w:val="Body Text"/>
    <w:basedOn w:val="Normal"/>
    <w:link w:val="BodyTextChar"/>
    <w:autoRedefine/>
    <w:rsid w:val="008F2C60"/>
    <w:pPr>
      <w:spacing w:after="0" w:line="480" w:lineRule="auto"/>
      <w:ind w:firstLine="540"/>
    </w:pPr>
    <w:rPr>
      <w:rFonts w:eastAsia="Times New Roman" w:cs="Times New Roman"/>
      <w:color w:val="1957F3"/>
      <w:szCs w:val="20"/>
    </w:rPr>
  </w:style>
  <w:style w:type="character" w:customStyle="1" w:styleId="BodyTextChar">
    <w:name w:val="Body Text Char"/>
    <w:basedOn w:val="DefaultParagraphFont"/>
    <w:link w:val="BodyText"/>
    <w:rsid w:val="008F2C60"/>
    <w:rPr>
      <w:rFonts w:ascii="Times New Roman" w:eastAsia="Times New Roman" w:hAnsi="Times New Roman" w:cs="Times New Roman"/>
      <w:sz w:val="24"/>
      <w:szCs w:val="20"/>
    </w:rPr>
  </w:style>
  <w:style w:type="table" w:styleId="TableGrid">
    <w:name w:val="Table Grid"/>
    <w:basedOn w:val="TableNormal"/>
    <w:uiPriority w:val="59"/>
    <w:rsid w:val="00B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&amp; J</dc:creator>
  <cp:lastModifiedBy>J &amp; J</cp:lastModifiedBy>
  <cp:revision>3</cp:revision>
  <dcterms:created xsi:type="dcterms:W3CDTF">2013-11-19T22:18:00Z</dcterms:created>
  <dcterms:modified xsi:type="dcterms:W3CDTF">2013-12-12T18:19:00Z</dcterms:modified>
</cp:coreProperties>
</file>